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0AE0" w14:textId="6E132B12" w:rsidR="00A34AB1" w:rsidRPr="003337B7" w:rsidRDefault="003337B7" w:rsidP="00A34AB1">
      <w:pPr>
        <w:rPr>
          <w:b/>
          <w:bCs/>
          <w:iCs/>
        </w:rPr>
      </w:pPr>
      <w:r w:rsidRPr="003337B7">
        <w:rPr>
          <w:b/>
          <w:bCs/>
          <w:iCs/>
        </w:rPr>
        <w:t>330 umów</w:t>
      </w:r>
      <w:r w:rsidRPr="003337B7">
        <w:rPr>
          <w:b/>
          <w:bCs/>
          <w:iCs/>
        </w:rPr>
        <w:t xml:space="preserve">, 2000 zadań, 240 mln zł </w:t>
      </w:r>
      <w:r>
        <w:rPr>
          <w:b/>
          <w:bCs/>
          <w:iCs/>
        </w:rPr>
        <w:t>–</w:t>
      </w:r>
      <w:r w:rsidRPr="003337B7">
        <w:rPr>
          <w:b/>
          <w:bCs/>
          <w:iCs/>
        </w:rPr>
        <w:t xml:space="preserve"> </w:t>
      </w:r>
      <w:r>
        <w:rPr>
          <w:b/>
          <w:bCs/>
          <w:iCs/>
        </w:rPr>
        <w:t>p</w:t>
      </w:r>
      <w:r w:rsidR="00376832" w:rsidRPr="003337B7">
        <w:rPr>
          <w:b/>
          <w:bCs/>
          <w:iCs/>
        </w:rPr>
        <w:t>odsumowanie</w:t>
      </w:r>
      <w:r>
        <w:rPr>
          <w:b/>
          <w:bCs/>
          <w:iCs/>
        </w:rPr>
        <w:t xml:space="preserve"> wdrażania</w:t>
      </w:r>
      <w:r w:rsidR="00376832" w:rsidRPr="003337B7">
        <w:rPr>
          <w:b/>
          <w:bCs/>
          <w:iCs/>
        </w:rPr>
        <w:t xml:space="preserve"> </w:t>
      </w:r>
      <w:r w:rsidRPr="003337B7">
        <w:rPr>
          <w:b/>
          <w:bCs/>
          <w:iCs/>
        </w:rPr>
        <w:t>ustawy o ochronie ludności i obronie cywilnej</w:t>
      </w:r>
      <w:r w:rsidR="00376832" w:rsidRPr="003337B7">
        <w:rPr>
          <w:b/>
          <w:bCs/>
          <w:iCs/>
        </w:rPr>
        <w:t xml:space="preserve"> </w:t>
      </w:r>
      <w:r w:rsidR="00A34AB1" w:rsidRPr="003337B7">
        <w:rPr>
          <w:b/>
          <w:bCs/>
          <w:iCs/>
        </w:rPr>
        <w:t>w województwie kujawsko pomorskim</w:t>
      </w:r>
    </w:p>
    <w:p w14:paraId="2BCB5E33" w14:textId="4FE85483" w:rsidR="003337B7" w:rsidRPr="003337B7" w:rsidRDefault="00071252" w:rsidP="003337B7">
      <w:pPr>
        <w:rPr>
          <w:b/>
          <w:bCs/>
        </w:rPr>
      </w:pPr>
      <w:r w:rsidRPr="003337B7">
        <w:rPr>
          <w:b/>
          <w:bCs/>
        </w:rPr>
        <w:t xml:space="preserve">Wojewoda Kujawsko-Pomorski Michał Sztybel i Prezydent Miasta Bydgoszczy Rafał Bruski podczas konferencji w Zespole Szkolno-Przedszkolnym nr 1 w Bydgoszczy podsumowali dotychczasową realizację </w:t>
      </w:r>
      <w:r w:rsidRPr="003337B7">
        <w:rPr>
          <w:rFonts w:cstheme="minorHAnsi"/>
          <w:b/>
          <w:bCs/>
        </w:rPr>
        <w:t xml:space="preserve">Programu Ochrony Ludności i Obrony Cywilnej na terenie województwa kujawsko-pomorskiego w 2025 r. </w:t>
      </w:r>
      <w:r w:rsidR="003337B7" w:rsidRPr="003337B7">
        <w:rPr>
          <w:rFonts w:cstheme="minorHAnsi"/>
          <w:b/>
          <w:bCs/>
        </w:rPr>
        <w:t>Bydgoszcz</w:t>
      </w:r>
      <w:r w:rsidR="003337B7" w:rsidRPr="003337B7">
        <w:rPr>
          <w:rFonts w:cstheme="minorHAnsi"/>
          <w:b/>
          <w:bCs/>
        </w:rPr>
        <w:t xml:space="preserve"> jest</w:t>
      </w:r>
      <w:r w:rsidR="003337B7" w:rsidRPr="003337B7">
        <w:rPr>
          <w:rFonts w:cstheme="minorHAnsi"/>
          <w:b/>
          <w:bCs/>
        </w:rPr>
        <w:t xml:space="preserve"> największym beneficjentem programu</w:t>
      </w:r>
      <w:r w:rsidR="003337B7" w:rsidRPr="003337B7">
        <w:rPr>
          <w:rFonts w:cstheme="minorHAnsi"/>
          <w:b/>
          <w:bCs/>
        </w:rPr>
        <w:t xml:space="preserve"> - </w:t>
      </w:r>
      <w:r w:rsidR="003337B7" w:rsidRPr="003337B7">
        <w:rPr>
          <w:b/>
          <w:bCs/>
        </w:rPr>
        <w:t xml:space="preserve">w ciągu trzech kolejnych lat do </w:t>
      </w:r>
      <w:r w:rsidR="003337B7" w:rsidRPr="003337B7">
        <w:rPr>
          <w:b/>
          <w:bCs/>
        </w:rPr>
        <w:t>miasta</w:t>
      </w:r>
      <w:r w:rsidR="003337B7" w:rsidRPr="003337B7">
        <w:rPr>
          <w:b/>
          <w:bCs/>
        </w:rPr>
        <w:t xml:space="preserve"> trafi co najmniej 100 milionów złotych na inwestycje związane z ochroną ludności, poza środkami, które zostały przekazane już w tym roku.</w:t>
      </w:r>
    </w:p>
    <w:p w14:paraId="555CC255" w14:textId="33E9892B" w:rsidR="00071252" w:rsidRPr="003337B7" w:rsidRDefault="00071252" w:rsidP="0083144D">
      <w:pPr>
        <w:rPr>
          <w:b/>
          <w:bCs/>
        </w:rPr>
      </w:pPr>
    </w:p>
    <w:p w14:paraId="62980CD2" w14:textId="77777777" w:rsidR="0083144D" w:rsidRDefault="0083144D" w:rsidP="0083144D">
      <w:r>
        <w:t xml:space="preserve">Ustawa </w:t>
      </w:r>
      <w:r w:rsidR="00071252">
        <w:t xml:space="preserve">o ochronie ludności i obronie cywilnej </w:t>
      </w:r>
      <w:r>
        <w:t>definiuje dwa główne obszary zadaniowe, które mają zapobiegać niebezpiecznym sytuacjom oraz umożliwiać skuteczne reagowanie, gdy takie sytuacje wystąpią:</w:t>
      </w:r>
    </w:p>
    <w:p w14:paraId="7E30BB3D" w14:textId="77777777" w:rsidR="0083144D" w:rsidRDefault="0083144D" w:rsidP="0083144D">
      <w:pPr>
        <w:pStyle w:val="Akapitzlist"/>
        <w:numPr>
          <w:ilvl w:val="0"/>
          <w:numId w:val="5"/>
        </w:numPr>
      </w:pPr>
      <w:r>
        <w:t>obrona cywilna – schrony, miejsca ukrycia i miejsca doraźnego schronienia</w:t>
      </w:r>
    </w:p>
    <w:p w14:paraId="2E8C0308" w14:textId="77777777" w:rsidR="0083144D" w:rsidRDefault="0083144D" w:rsidP="0083144D">
      <w:pPr>
        <w:pStyle w:val="Akapitzlist"/>
        <w:numPr>
          <w:ilvl w:val="0"/>
          <w:numId w:val="5"/>
        </w:numPr>
      </w:pPr>
      <w:r>
        <w:t xml:space="preserve">działania na wypadek stanów nadzwyczajnych - magazyny, ich wyposażenie, przygotowanie infrastruktury, rozwój łączności oraz monitoring zagrożeń. </w:t>
      </w:r>
    </w:p>
    <w:p w14:paraId="4C5D04B9" w14:textId="77777777" w:rsidR="00D34D5B" w:rsidRDefault="00B47CFF" w:rsidP="00D16E4F">
      <w:pPr>
        <w:rPr>
          <w:rFonts w:cstheme="minorHAnsi"/>
        </w:rPr>
      </w:pPr>
      <w:r>
        <w:rPr>
          <w:rFonts w:cstheme="minorHAnsi"/>
        </w:rPr>
        <w:t>W ramach realizacji P</w:t>
      </w:r>
      <w:r w:rsidR="00D16E4F" w:rsidRPr="00347094">
        <w:rPr>
          <w:rFonts w:cstheme="minorHAnsi"/>
        </w:rPr>
        <w:t xml:space="preserve">rogramu </w:t>
      </w:r>
      <w:r w:rsidRPr="00B47CFF">
        <w:rPr>
          <w:rFonts w:cstheme="minorHAnsi"/>
        </w:rPr>
        <w:t>Ochrony Ludności i Obrony Cywilnej</w:t>
      </w:r>
      <w:r w:rsidRPr="00347094">
        <w:rPr>
          <w:rFonts w:cstheme="minorHAnsi"/>
        </w:rPr>
        <w:t xml:space="preserve"> </w:t>
      </w:r>
      <w:r w:rsidR="00D16E4F" w:rsidRPr="00347094">
        <w:rPr>
          <w:rFonts w:cstheme="minorHAnsi"/>
        </w:rPr>
        <w:t>w 2025 r. do województwa kujawsko-pomors</w:t>
      </w:r>
      <w:r>
        <w:rPr>
          <w:rFonts w:cstheme="minorHAnsi"/>
        </w:rPr>
        <w:t xml:space="preserve">kiego </w:t>
      </w:r>
      <w:r w:rsidR="0083144D">
        <w:rPr>
          <w:rFonts w:cstheme="minorHAnsi"/>
        </w:rPr>
        <w:t xml:space="preserve">na realizację tych zadań </w:t>
      </w:r>
      <w:r>
        <w:rPr>
          <w:rFonts w:cstheme="minorHAnsi"/>
        </w:rPr>
        <w:t xml:space="preserve">trafiło blisko 240 mln zł. </w:t>
      </w:r>
    </w:p>
    <w:p w14:paraId="278B1D9A" w14:textId="77777777" w:rsidR="00D34D5B" w:rsidRDefault="00D34D5B" w:rsidP="00D34D5B">
      <w:pPr>
        <w:ind w:left="993"/>
        <w:rPr>
          <w:i/>
        </w:rPr>
      </w:pPr>
      <w:r w:rsidRPr="00D34D5B">
        <w:rPr>
          <w:i/>
        </w:rPr>
        <w:t>W województwie kujawsko-pomorskim podpisaliśmy 330 umów, a wraz z aneksami to już około 600 dokumentów. Łącznie realizowanych jest blisko 2000 zadań, ponieważ każda umowa zawiera szczegółowy wykaz działań przypisanych samorządom. Wśród nich znajdują się m.in. najważniejsze projekty, takie jak budowa magazynów służących zab</w:t>
      </w:r>
      <w:r w:rsidR="0083144D">
        <w:rPr>
          <w:i/>
        </w:rPr>
        <w:t>ezpieczeniu na wypadek zagrożeń</w:t>
      </w:r>
    </w:p>
    <w:p w14:paraId="1EFB621B" w14:textId="77777777" w:rsidR="00B47CFF" w:rsidRDefault="0083144D" w:rsidP="00B47CFF">
      <w:r>
        <w:t>- podsumował Wojewoda.</w:t>
      </w:r>
    </w:p>
    <w:p w14:paraId="2CEF7263" w14:textId="5F2542DE" w:rsidR="00F2775E" w:rsidRPr="00710508" w:rsidRDefault="00CE672B" w:rsidP="00F2775E">
      <w:pPr>
        <w:rPr>
          <w:rFonts w:eastAsia="Times New Roman"/>
          <w:color w:val="000000"/>
          <w:lang w:eastAsia="pl-PL"/>
        </w:rPr>
      </w:pPr>
      <w:r>
        <w:t>Miejsca schronienia są</w:t>
      </w:r>
      <w:r w:rsidRPr="00CE672B">
        <w:t xml:space="preserve"> priorytet</w:t>
      </w:r>
      <w:r>
        <w:t>em</w:t>
      </w:r>
      <w:r w:rsidR="00F2775E">
        <w:t>,</w:t>
      </w:r>
      <w:r w:rsidRPr="00CE672B">
        <w:t xml:space="preserve"> </w:t>
      </w:r>
      <w:r>
        <w:t xml:space="preserve">dlatego </w:t>
      </w:r>
      <w:r w:rsidR="00F2775E">
        <w:rPr>
          <w:rFonts w:eastAsia="Times New Roman"/>
          <w:color w:val="000000"/>
          <w:lang w:eastAsia="pl-PL"/>
        </w:rPr>
        <w:t>o</w:t>
      </w:r>
      <w:r w:rsidR="00F2775E" w:rsidRPr="00710508">
        <w:rPr>
          <w:rFonts w:eastAsia="Times New Roman"/>
          <w:color w:val="000000"/>
          <w:lang w:eastAsia="pl-PL"/>
        </w:rPr>
        <w:t>biekty te są sukcesywnie kontrolowane przez Powiatowych Inspektorów nadzoru Budowlanego i P</w:t>
      </w:r>
      <w:r w:rsidR="00F2775E">
        <w:rPr>
          <w:rFonts w:eastAsia="Times New Roman"/>
          <w:color w:val="000000"/>
          <w:lang w:eastAsia="pl-PL"/>
        </w:rPr>
        <w:t xml:space="preserve">aństwową </w:t>
      </w:r>
      <w:r w:rsidR="00F2775E" w:rsidRPr="00710508">
        <w:rPr>
          <w:rFonts w:eastAsia="Times New Roman"/>
          <w:color w:val="000000"/>
          <w:lang w:eastAsia="pl-PL"/>
        </w:rPr>
        <w:t>S</w:t>
      </w:r>
      <w:r w:rsidR="00F2775E">
        <w:rPr>
          <w:rFonts w:eastAsia="Times New Roman"/>
          <w:color w:val="000000"/>
          <w:lang w:eastAsia="pl-PL"/>
        </w:rPr>
        <w:t xml:space="preserve">traż </w:t>
      </w:r>
      <w:r w:rsidR="00F2775E" w:rsidRPr="00710508">
        <w:rPr>
          <w:rFonts w:eastAsia="Times New Roman"/>
          <w:color w:val="000000"/>
          <w:lang w:eastAsia="pl-PL"/>
        </w:rPr>
        <w:t>P</w:t>
      </w:r>
      <w:r w:rsidR="00F2775E">
        <w:rPr>
          <w:rFonts w:eastAsia="Times New Roman"/>
          <w:color w:val="000000"/>
          <w:lang w:eastAsia="pl-PL"/>
        </w:rPr>
        <w:t xml:space="preserve">ożarną. W województwie kujawsko-pomorskim </w:t>
      </w:r>
      <w:r w:rsidR="003337B7">
        <w:rPr>
          <w:rFonts w:eastAsia="Times New Roman"/>
          <w:color w:val="000000"/>
          <w:lang w:eastAsia="pl-PL"/>
        </w:rPr>
        <w:t>znajduje się</w:t>
      </w:r>
      <w:r w:rsidR="00F2775E">
        <w:rPr>
          <w:rFonts w:eastAsia="Times New Roman"/>
          <w:color w:val="000000"/>
          <w:lang w:eastAsia="pl-PL"/>
        </w:rPr>
        <w:t xml:space="preserve"> </w:t>
      </w:r>
      <w:r w:rsidR="00F2775E" w:rsidRPr="00F2775E">
        <w:rPr>
          <w:rFonts w:eastAsia="Times New Roman"/>
          <w:color w:val="000000"/>
          <w:lang w:eastAsia="pl-PL"/>
        </w:rPr>
        <w:t>380 budowli</w:t>
      </w:r>
      <w:r w:rsidR="00F2775E">
        <w:rPr>
          <w:rFonts w:eastAsia="Times New Roman"/>
          <w:color w:val="000000"/>
          <w:lang w:eastAsia="pl-PL"/>
        </w:rPr>
        <w:t xml:space="preserve"> ochronnych</w:t>
      </w:r>
      <w:r w:rsidR="003337B7">
        <w:rPr>
          <w:rFonts w:eastAsia="Times New Roman"/>
          <w:color w:val="000000"/>
          <w:lang w:eastAsia="pl-PL"/>
        </w:rPr>
        <w:t xml:space="preserve">, </w:t>
      </w:r>
      <w:r w:rsidR="00F2775E">
        <w:rPr>
          <w:rFonts w:eastAsia="Times New Roman"/>
          <w:color w:val="000000"/>
          <w:lang w:eastAsia="pl-PL"/>
        </w:rPr>
        <w:t xml:space="preserve">w tym </w:t>
      </w:r>
      <w:r w:rsidR="00F2775E" w:rsidRPr="00F2775E">
        <w:rPr>
          <w:rFonts w:eastAsia="Times New Roman"/>
          <w:color w:val="000000"/>
          <w:lang w:eastAsia="pl-PL"/>
        </w:rPr>
        <w:t>90 schronów i 290 ukryć</w:t>
      </w:r>
      <w:r w:rsidR="00F2775E">
        <w:rPr>
          <w:rFonts w:eastAsia="Times New Roman"/>
          <w:color w:val="000000"/>
          <w:lang w:eastAsia="pl-PL"/>
        </w:rPr>
        <w:t>, a 121 z nich zostało już sprawdzonych.</w:t>
      </w:r>
    </w:p>
    <w:p w14:paraId="2B481D90" w14:textId="0DE2F27B" w:rsidR="00CE672B" w:rsidRPr="00097A89" w:rsidRDefault="00097A89" w:rsidP="00A34AB1">
      <w:pPr>
        <w:rPr>
          <w:rFonts w:cstheme="minorHAnsi"/>
        </w:rPr>
      </w:pPr>
      <w:r w:rsidRPr="00097A89">
        <w:t>Wojewoda podczas konferencji przypomniał</w:t>
      </w:r>
      <w:r w:rsidRPr="00097A89">
        <w:t xml:space="preserve">, </w:t>
      </w:r>
      <w:r w:rsidRPr="00097A89">
        <w:t xml:space="preserve">że </w:t>
      </w:r>
      <w:r w:rsidRPr="00097A89">
        <w:t>we współpracy z PSP</w:t>
      </w:r>
      <w:r w:rsidRPr="00097A89">
        <w:t xml:space="preserve">, MSWiA przygotowuje </w:t>
      </w:r>
      <w:r w:rsidRPr="00097A89">
        <w:t>now</w:t>
      </w:r>
      <w:r w:rsidRPr="00097A89">
        <w:t>ą</w:t>
      </w:r>
      <w:r w:rsidRPr="00097A89">
        <w:t xml:space="preserve"> aplikacj</w:t>
      </w:r>
      <w:r w:rsidRPr="00097A89">
        <w:t>ę</w:t>
      </w:r>
      <w:r w:rsidRPr="00097A89">
        <w:t xml:space="preserve"> schronow</w:t>
      </w:r>
      <w:r w:rsidRPr="00097A89">
        <w:t>ą</w:t>
      </w:r>
      <w:r w:rsidRPr="00097A89">
        <w:t>. Nowe oprogramowanie, będzie pokazywało wszystkie skatalogowane, już ocenione miejsca ukrycia</w:t>
      </w:r>
      <w:r w:rsidRPr="00097A89">
        <w:t>.</w:t>
      </w:r>
    </w:p>
    <w:p w14:paraId="08A2F5F5" w14:textId="77777777" w:rsidR="00347094" w:rsidRPr="007A19AB" w:rsidRDefault="007A19AB" w:rsidP="00A34AB1">
      <w:pPr>
        <w:rPr>
          <w:rFonts w:cstheme="minorHAnsi"/>
          <w:b/>
        </w:rPr>
      </w:pPr>
      <w:r w:rsidRPr="007A19AB">
        <w:rPr>
          <w:rFonts w:cstheme="minorHAnsi"/>
          <w:b/>
        </w:rPr>
        <w:t xml:space="preserve">Bydgoszcz </w:t>
      </w:r>
      <w:r w:rsidR="00D34D5B">
        <w:rPr>
          <w:rFonts w:cstheme="minorHAnsi"/>
          <w:b/>
        </w:rPr>
        <w:t>największym beneficjentem programu</w:t>
      </w:r>
      <w:r w:rsidR="0083144D">
        <w:rPr>
          <w:rFonts w:cstheme="minorHAnsi"/>
          <w:b/>
        </w:rPr>
        <w:t xml:space="preserve"> w województwie kujawsko-pomorskim</w:t>
      </w:r>
    </w:p>
    <w:p w14:paraId="6EC266E8" w14:textId="77777777" w:rsidR="00D30F34" w:rsidRDefault="005E760C" w:rsidP="00D34D5B">
      <w:pPr>
        <w:rPr>
          <w:rFonts w:cstheme="minorHAnsi"/>
        </w:rPr>
      </w:pPr>
      <w:r>
        <w:rPr>
          <w:rFonts w:cstheme="minorHAnsi"/>
          <w:color w:val="1B1B1B"/>
          <w:shd w:val="clear" w:color="auto" w:fill="FFFFFF"/>
        </w:rPr>
        <w:t xml:space="preserve">Ze względu na strategiczne znaczenie dla obronności kraju, </w:t>
      </w:r>
      <w:r w:rsidRPr="00D30F34">
        <w:rPr>
          <w:rFonts w:cstheme="minorHAnsi"/>
          <w:color w:val="1B1B1B"/>
          <w:shd w:val="clear" w:color="auto" w:fill="FFFFFF"/>
        </w:rPr>
        <w:t>Bydgoszcz otrzymała</w:t>
      </w:r>
      <w:r>
        <w:rPr>
          <w:rFonts w:cstheme="minorHAnsi"/>
          <w:color w:val="1B1B1B"/>
          <w:shd w:val="clear" w:color="auto" w:fill="FFFFFF"/>
        </w:rPr>
        <w:t xml:space="preserve"> n</w:t>
      </w:r>
      <w:r w:rsidR="00D30F34" w:rsidRPr="00D30F34">
        <w:rPr>
          <w:rFonts w:cstheme="minorHAnsi"/>
          <w:color w:val="1B1B1B"/>
          <w:shd w:val="clear" w:color="auto" w:fill="FFFFFF"/>
        </w:rPr>
        <w:t>ajwiększe dofinansowanie</w:t>
      </w:r>
      <w:r w:rsidR="00D30F34">
        <w:rPr>
          <w:rFonts w:cstheme="minorHAnsi"/>
          <w:color w:val="1B1B1B"/>
          <w:shd w:val="clear" w:color="auto" w:fill="FFFFFF"/>
        </w:rPr>
        <w:t xml:space="preserve"> </w:t>
      </w:r>
      <w:r>
        <w:rPr>
          <w:rFonts w:cstheme="minorHAnsi"/>
          <w:color w:val="1B1B1B"/>
          <w:shd w:val="clear" w:color="auto" w:fill="FFFFFF"/>
        </w:rPr>
        <w:t xml:space="preserve">w województwie kujawsko-pomorskim </w:t>
      </w:r>
      <w:r w:rsidR="00D30F34">
        <w:rPr>
          <w:rFonts w:cstheme="minorHAnsi"/>
          <w:color w:val="1B1B1B"/>
          <w:shd w:val="clear" w:color="auto" w:fill="FFFFFF"/>
        </w:rPr>
        <w:t xml:space="preserve">w ramach </w:t>
      </w:r>
      <w:r w:rsidR="00D30F34">
        <w:rPr>
          <w:rFonts w:cstheme="minorHAnsi"/>
        </w:rPr>
        <w:t>P</w:t>
      </w:r>
      <w:r w:rsidR="00D30F34" w:rsidRPr="00347094">
        <w:rPr>
          <w:rFonts w:cstheme="minorHAnsi"/>
        </w:rPr>
        <w:t xml:space="preserve">rogramu </w:t>
      </w:r>
      <w:r w:rsidR="00D30F34" w:rsidRPr="00B47CFF">
        <w:rPr>
          <w:rFonts w:cstheme="minorHAnsi"/>
        </w:rPr>
        <w:t>Ochrony Ludności i Obrony Cywilnej</w:t>
      </w:r>
      <w:r w:rsidR="00D30F34" w:rsidRPr="00347094">
        <w:rPr>
          <w:rFonts w:cstheme="minorHAnsi"/>
        </w:rPr>
        <w:t xml:space="preserve"> w 2025 r</w:t>
      </w:r>
      <w:r>
        <w:rPr>
          <w:rFonts w:cstheme="minorHAnsi"/>
        </w:rPr>
        <w:t>.</w:t>
      </w:r>
      <w:r w:rsidR="00D30F34" w:rsidRPr="00D30F34">
        <w:rPr>
          <w:rFonts w:cstheme="minorHAnsi"/>
          <w:color w:val="1B1B1B"/>
          <w:shd w:val="clear" w:color="auto" w:fill="FFFFFF"/>
        </w:rPr>
        <w:t> </w:t>
      </w:r>
      <w:r>
        <w:rPr>
          <w:rFonts w:cstheme="minorHAnsi"/>
        </w:rPr>
        <w:t>Kwota ta wyniosła blisko 32 mln zł.</w:t>
      </w:r>
    </w:p>
    <w:p w14:paraId="32F2C73F" w14:textId="77777777" w:rsidR="00D30F34" w:rsidRPr="00D30F34" w:rsidRDefault="00D30F34" w:rsidP="00D34D5B">
      <w:pPr>
        <w:rPr>
          <w:rFonts w:cstheme="minorHAnsi"/>
        </w:rPr>
      </w:pPr>
      <w:r w:rsidRPr="00D30F34">
        <w:rPr>
          <w:rFonts w:cstheme="minorHAnsi"/>
          <w:bCs/>
        </w:rPr>
        <w:t>Prezydent Rafał Bruski podsumował dotychczasowe inwestycje i omówił</w:t>
      </w:r>
      <w:r w:rsidRPr="00D30F34">
        <w:rPr>
          <w:rFonts w:cstheme="minorHAnsi"/>
          <w:b/>
          <w:bCs/>
        </w:rPr>
        <w:t xml:space="preserve"> </w:t>
      </w:r>
      <w:r w:rsidRPr="00D30F34">
        <w:rPr>
          <w:rFonts w:cstheme="minorHAnsi"/>
        </w:rPr>
        <w:t xml:space="preserve">plany inwestycyjne miasta, które przewidują </w:t>
      </w:r>
      <w:r w:rsidRPr="00D30F34">
        <w:rPr>
          <w:rFonts w:cstheme="minorHAnsi"/>
          <w:color w:val="1B1B1B"/>
          <w:shd w:val="clear" w:color="auto" w:fill="FFFFFF"/>
        </w:rPr>
        <w:t>zastosowanie rozwiązań  zgodnie z systemem skandynawskim, czyli z  możliwością wykorzystania powstałej infrastruktury na co dzień</w:t>
      </w:r>
      <w:r w:rsidR="0083144D">
        <w:rPr>
          <w:rFonts w:cstheme="minorHAnsi"/>
          <w:color w:val="1B1B1B"/>
          <w:shd w:val="clear" w:color="auto" w:fill="FFFFFF"/>
        </w:rPr>
        <w:t>, jak w przypadku parkingów podziemnych</w:t>
      </w:r>
      <w:r w:rsidRPr="00D30F34">
        <w:rPr>
          <w:rFonts w:cstheme="minorHAnsi"/>
          <w:color w:val="1B1B1B"/>
          <w:shd w:val="clear" w:color="auto" w:fill="FFFFFF"/>
        </w:rPr>
        <w:t xml:space="preserve">. </w:t>
      </w:r>
      <w:r w:rsidR="0083144D" w:rsidRPr="008910C2">
        <w:rPr>
          <w:rFonts w:cstheme="minorHAnsi"/>
        </w:rPr>
        <w:t>Takie rozwiązania pokazują, że inwestycje w przestrzeń miejską można łączyć z realnym zwiększeniem bezpieczeństwa mieszkańców</w:t>
      </w:r>
      <w:r w:rsidR="0083144D">
        <w:rPr>
          <w:rFonts w:cstheme="minorHAnsi"/>
        </w:rPr>
        <w:t>.</w:t>
      </w:r>
    </w:p>
    <w:p w14:paraId="26D28432" w14:textId="77777777" w:rsidR="00D30F34" w:rsidRPr="008910C2" w:rsidRDefault="00D30F34" w:rsidP="00D30F34">
      <w:pPr>
        <w:ind w:left="709"/>
        <w:rPr>
          <w:rFonts w:cstheme="minorHAnsi"/>
          <w:i/>
        </w:rPr>
      </w:pPr>
      <w:r w:rsidRPr="008910C2">
        <w:rPr>
          <w:rFonts w:cstheme="minorHAnsi"/>
          <w:i/>
        </w:rPr>
        <w:t>Program w tym roku oficjalnie wystartował, a zapowiedź, że będzie on miał charakter wieloletni, otwiera zupełnie nowe możliwości działania i planowania.</w:t>
      </w:r>
    </w:p>
    <w:p w14:paraId="75263080" w14:textId="77777777" w:rsidR="00D30F34" w:rsidRPr="00D30F34" w:rsidRDefault="00D30F34" w:rsidP="00D34D5B">
      <w:r w:rsidRPr="00D30F34">
        <w:lastRenderedPageBreak/>
        <w:t>Wojewoda zaznaczył, że w ciągu trzech kolejnych lat do Bydgoszczy trafi co najmniej 100 milionów złotych na inwestycje związane z ochroną ludności, poza środkami, które zostały przekazane już w tym roku.</w:t>
      </w:r>
    </w:p>
    <w:p w14:paraId="551FA37F" w14:textId="77777777" w:rsidR="00D34D5B" w:rsidRDefault="00D34D5B" w:rsidP="00D30F34">
      <w:pPr>
        <w:ind w:left="709"/>
        <w:rPr>
          <w:i/>
        </w:rPr>
      </w:pPr>
      <w:r w:rsidRPr="00D30F34">
        <w:rPr>
          <w:i/>
        </w:rPr>
        <w:t xml:space="preserve">Kluczowe jest jednak to, że miasto Bydgoszcz w ciągu najbliższych trzech lat może liczyć na co najmniej 100 milionów złotych. Jeżeli program wieloletni zostanie uchwalony – a takie prace będą prowadzone już w przyszłym roku, z perspektywą do 2030 roku – ta kwota automatycznie wzrośnie. </w:t>
      </w:r>
    </w:p>
    <w:p w14:paraId="39D028DC" w14:textId="77777777" w:rsidR="00347094" w:rsidRPr="008910C2" w:rsidRDefault="00347094" w:rsidP="00347094">
      <w:pPr>
        <w:rPr>
          <w:rFonts w:cstheme="minorHAnsi"/>
        </w:rPr>
      </w:pPr>
      <w:r w:rsidRPr="008910C2">
        <w:rPr>
          <w:rFonts w:cstheme="minorHAnsi"/>
        </w:rPr>
        <w:t xml:space="preserve">Ten rok to przede wszystkim inwestycje w zakupy, które mają zapewnić lepsze i bezpieczniejsze dostawy energii. </w:t>
      </w:r>
    </w:p>
    <w:p w14:paraId="01BC6514" w14:textId="77777777" w:rsidR="00A34AB1" w:rsidRDefault="00347094" w:rsidP="00347094">
      <w:pPr>
        <w:ind w:left="709"/>
        <w:rPr>
          <w:rFonts w:cstheme="minorHAnsi"/>
          <w:i/>
        </w:rPr>
      </w:pPr>
      <w:r w:rsidRPr="008910C2">
        <w:rPr>
          <w:rFonts w:cstheme="minorHAnsi"/>
          <w:i/>
        </w:rPr>
        <w:t>W tym roku przygotowujemy się również do poprawy komunikacji i zabezpieczenia kluczowych placówek, w szcze</w:t>
      </w:r>
      <w:r w:rsidR="008910C2">
        <w:rPr>
          <w:rFonts w:cstheme="minorHAnsi"/>
          <w:i/>
        </w:rPr>
        <w:t xml:space="preserve">gólności Szpitala </w:t>
      </w:r>
      <w:proofErr w:type="spellStart"/>
      <w:r w:rsidR="008910C2">
        <w:rPr>
          <w:rFonts w:cstheme="minorHAnsi"/>
          <w:i/>
        </w:rPr>
        <w:t>Biziela</w:t>
      </w:r>
      <w:proofErr w:type="spellEnd"/>
      <w:r w:rsidR="008910C2">
        <w:rPr>
          <w:rFonts w:cstheme="minorHAnsi"/>
          <w:i/>
        </w:rPr>
        <w:t xml:space="preserve"> oraz S</w:t>
      </w:r>
      <w:r w:rsidRPr="008910C2">
        <w:rPr>
          <w:rFonts w:cstheme="minorHAnsi"/>
          <w:i/>
        </w:rPr>
        <w:t xml:space="preserve">zpitala </w:t>
      </w:r>
      <w:r w:rsidR="008910C2">
        <w:rPr>
          <w:rFonts w:cstheme="minorHAnsi"/>
          <w:i/>
        </w:rPr>
        <w:t>W</w:t>
      </w:r>
      <w:r w:rsidRPr="008910C2">
        <w:rPr>
          <w:rFonts w:cstheme="minorHAnsi"/>
          <w:i/>
        </w:rPr>
        <w:t>ojskowego. Realizujemy liczne zakupy: zarówno sprzętu osobistego, jak i wyposażenia do uzupełniania magazynów. Rozpoczynamy także rozbudowę i modernizację systemów monitoringu, aby lepiej chronić nasze obiekty, a także te, które mają znaczenie dla obronności kraju. Tych inwestycji i dzi</w:t>
      </w:r>
      <w:r w:rsidR="008910C2">
        <w:rPr>
          <w:rFonts w:cstheme="minorHAnsi"/>
          <w:i/>
        </w:rPr>
        <w:t>ałań jest naprawdę bardzo dużo</w:t>
      </w:r>
    </w:p>
    <w:p w14:paraId="337E6BFC" w14:textId="77777777" w:rsidR="008910C2" w:rsidRDefault="008910C2" w:rsidP="008910C2">
      <w:pPr>
        <w:rPr>
          <w:rFonts w:cstheme="minorHAnsi"/>
        </w:rPr>
      </w:pPr>
      <w:r>
        <w:rPr>
          <w:rFonts w:cstheme="minorHAnsi"/>
        </w:rPr>
        <w:t>- mówił Prezydent podkreślając wielkie znaczenie odpowiedniego przygotowania szpitali</w:t>
      </w:r>
      <w:r w:rsidRPr="008910C2">
        <w:rPr>
          <w:rFonts w:cstheme="minorHAnsi"/>
        </w:rPr>
        <w:t xml:space="preserve"> oraz </w:t>
      </w:r>
      <w:r>
        <w:rPr>
          <w:rFonts w:cstheme="minorHAnsi"/>
        </w:rPr>
        <w:t>strategicznych</w:t>
      </w:r>
      <w:r w:rsidRPr="008910C2">
        <w:rPr>
          <w:rFonts w:cstheme="minorHAnsi"/>
        </w:rPr>
        <w:t xml:space="preserve"> spół</w:t>
      </w:r>
      <w:r>
        <w:rPr>
          <w:rFonts w:cstheme="minorHAnsi"/>
        </w:rPr>
        <w:t>e</w:t>
      </w:r>
      <w:r w:rsidRPr="008910C2">
        <w:rPr>
          <w:rFonts w:cstheme="minorHAnsi"/>
        </w:rPr>
        <w:t>k — dostarczając</w:t>
      </w:r>
      <w:r w:rsidR="007A19AB">
        <w:rPr>
          <w:rFonts w:cstheme="minorHAnsi"/>
        </w:rPr>
        <w:t>ych</w:t>
      </w:r>
      <w:r w:rsidRPr="008910C2">
        <w:rPr>
          <w:rFonts w:cstheme="minorHAnsi"/>
        </w:rPr>
        <w:t xml:space="preserve"> ciepło, wodę czy odbierając</w:t>
      </w:r>
      <w:r w:rsidR="007A19AB">
        <w:rPr>
          <w:rFonts w:cstheme="minorHAnsi"/>
        </w:rPr>
        <w:t>ych</w:t>
      </w:r>
      <w:r w:rsidRPr="008910C2">
        <w:rPr>
          <w:rFonts w:cstheme="minorHAnsi"/>
        </w:rPr>
        <w:t xml:space="preserve"> odpady — </w:t>
      </w:r>
      <w:r w:rsidR="007A19AB">
        <w:rPr>
          <w:rFonts w:cstheme="minorHAnsi"/>
        </w:rPr>
        <w:t xml:space="preserve">do gotowości </w:t>
      </w:r>
      <w:r w:rsidR="007A19AB" w:rsidRPr="008910C2">
        <w:rPr>
          <w:rFonts w:cstheme="minorHAnsi"/>
        </w:rPr>
        <w:t>w sytuacjach kryzysowych</w:t>
      </w:r>
      <w:r w:rsidR="007A19AB">
        <w:rPr>
          <w:rFonts w:cstheme="minorHAnsi"/>
        </w:rPr>
        <w:t>.</w:t>
      </w:r>
    </w:p>
    <w:p w14:paraId="01A48E2E" w14:textId="7816507C" w:rsidR="003337B7" w:rsidRPr="003337B7" w:rsidRDefault="003337B7" w:rsidP="003337B7">
      <w:pPr>
        <w:rPr>
          <w:rFonts w:cstheme="minorHAnsi"/>
        </w:rPr>
      </w:pPr>
      <w:r w:rsidRPr="003337B7">
        <w:rPr>
          <w:rFonts w:cstheme="minorHAnsi"/>
        </w:rPr>
        <w:t xml:space="preserve">Pieniądze z kolejnych lat Miasto zamierza wykorzystać m.in na </w:t>
      </w:r>
      <w:r>
        <w:rPr>
          <w:rFonts w:cstheme="minorHAnsi"/>
        </w:rPr>
        <w:t xml:space="preserve">tworzenie </w:t>
      </w:r>
      <w:r w:rsidRPr="003337B7">
        <w:rPr>
          <w:rFonts w:cstheme="minorHAnsi"/>
        </w:rPr>
        <w:t xml:space="preserve">nowoczesnych parkingów podziemnych pełniących rolę </w:t>
      </w:r>
      <w:r>
        <w:rPr>
          <w:rFonts w:cstheme="minorHAnsi"/>
        </w:rPr>
        <w:t>miejsc schronienia</w:t>
      </w:r>
      <w:r w:rsidRPr="003337B7">
        <w:rPr>
          <w:rFonts w:cstheme="minorHAnsi"/>
        </w:rPr>
        <w:t xml:space="preserve">, na wzór rozwiązań skandynawskich. Pierwszym przykładem takich działań w województwie będzie projekt rewitalizacji Placu Piastowskiego w Bydgoszczy, w ramach którego powstanie podziemny parking o podwójnej funkcji: komunikacyjnej i ochronnej. </w:t>
      </w:r>
      <w:r>
        <w:rPr>
          <w:rFonts w:cstheme="minorHAnsi"/>
        </w:rPr>
        <w:t xml:space="preserve">Parking powstanie także </w:t>
      </w:r>
      <w:r w:rsidRPr="003337B7">
        <w:rPr>
          <w:rFonts w:cstheme="minorHAnsi"/>
        </w:rPr>
        <w:t>przy ul. Powstańców Wielkopolskich (pomiędzy stadionem Polonii i Komendą Wojewódzką Policji). W pierwszej kolejności niezbędne będzie zlecenie prac nad dokumentacją. Rządowy program zakłada, że powinny one powstać do końca przyszłego roku.</w:t>
      </w:r>
    </w:p>
    <w:p w14:paraId="16B7BA08" w14:textId="45A97BA4" w:rsidR="0083144D" w:rsidRPr="00FE1F19" w:rsidRDefault="003337B7" w:rsidP="0083144D">
      <w:pPr>
        <w:rPr>
          <w:rFonts w:cstheme="minorHAnsi"/>
        </w:rPr>
      </w:pPr>
      <w:r w:rsidRPr="003337B7">
        <w:rPr>
          <w:rFonts w:cstheme="minorHAnsi"/>
        </w:rPr>
        <w:t>Takie rozwiązania pokazują, że inwestycje w przestrzeń miejską można łączyć z realnym zwiększeniem bezpieczeństwa mieszkańców.</w:t>
      </w:r>
    </w:p>
    <w:p w14:paraId="21688CEA" w14:textId="77777777" w:rsidR="0083144D" w:rsidRPr="00347094" w:rsidRDefault="0083144D" w:rsidP="0083144D">
      <w:pPr>
        <w:rPr>
          <w:rFonts w:cstheme="minorHAnsi"/>
          <w:b/>
        </w:rPr>
      </w:pPr>
      <w:r w:rsidRPr="00347094">
        <w:rPr>
          <w:rFonts w:cstheme="minorHAnsi"/>
          <w:b/>
        </w:rPr>
        <w:t>255,3 mln zł na realizację programu w 2026 roku</w:t>
      </w:r>
    </w:p>
    <w:p w14:paraId="42F2B5D7" w14:textId="77777777" w:rsidR="0083144D" w:rsidRDefault="0083144D" w:rsidP="0083144D">
      <w:pPr>
        <w:rPr>
          <w:rFonts w:cstheme="minorHAnsi"/>
        </w:rPr>
      </w:pPr>
      <w:r w:rsidRPr="00347094">
        <w:rPr>
          <w:rFonts w:cstheme="minorHAnsi"/>
        </w:rPr>
        <w:t>W przyszłym roku ponad 255,3 mln zł trafi do województwa kujawsko-pomorskiego</w:t>
      </w:r>
      <w:r>
        <w:rPr>
          <w:rFonts w:cstheme="minorHAnsi"/>
        </w:rPr>
        <w:t xml:space="preserve"> na realizację zadań z zakresu ochrony ludności i obrony cywilnej</w:t>
      </w:r>
      <w:r w:rsidRPr="00347094">
        <w:rPr>
          <w:rFonts w:cstheme="minorHAnsi"/>
        </w:rPr>
        <w:t>. Zgodnie z zapisami ustawowymi na te cele corocznie będzie przeznaczanych 0,3 proc. PKB, a wraz z jego wzrostem zwiększać będzie się pula środków do podziału. Nabór wniosków na zdania w 2026 r. zostanie ogłoszony jeszcze w grudniu 2025 r.</w:t>
      </w:r>
    </w:p>
    <w:p w14:paraId="7436C1DC" w14:textId="77777777" w:rsidR="0083144D" w:rsidRDefault="0083144D" w:rsidP="0083144D">
      <w:pPr>
        <w:ind w:left="567"/>
        <w:rPr>
          <w:i/>
        </w:rPr>
      </w:pPr>
      <w:r w:rsidRPr="00B47CFF">
        <w:rPr>
          <w:i/>
        </w:rPr>
        <w:t>Obecnie mamy w ustawie zapisane konkretne środki – 0,3% PKB każdego roku. Oznacza to, że kwoty, o których dziś mówimy, należy traktować jako wartości minimalne. Będą one rosły wraz ze wzrostem PKB, co w normalnych warunkach – z wyjątkiem okresu covidowego – ma miejsce praktycznie co roku. Już teraz widzimy tę dynamikę: w 2025 roku na nasze województwo przypadało 239 mln zł, natomiast w 2026 roku będzie to już 255 mln zł. Ten wzrost wynika wyłącznie z mechanizmu powiązania finansowania z rozwoj</w:t>
      </w:r>
      <w:r>
        <w:rPr>
          <w:i/>
        </w:rPr>
        <w:t>em gospodarczym kraju</w:t>
      </w:r>
    </w:p>
    <w:p w14:paraId="73B7FD12" w14:textId="77777777" w:rsidR="0083144D" w:rsidRDefault="0083144D" w:rsidP="0083144D">
      <w:pPr>
        <w:rPr>
          <w:rFonts w:cstheme="minorHAnsi"/>
        </w:rPr>
      </w:pPr>
      <w:r>
        <w:t>- mówił Wojewoda.</w:t>
      </w:r>
      <w:r w:rsidRPr="008910C2">
        <w:rPr>
          <w:rFonts w:cstheme="minorHAnsi"/>
        </w:rPr>
        <w:t xml:space="preserve"> </w:t>
      </w:r>
    </w:p>
    <w:p w14:paraId="747487F5" w14:textId="77777777" w:rsidR="0083144D" w:rsidRPr="00347094" w:rsidRDefault="0083144D" w:rsidP="0083144D">
      <w:pPr>
        <w:rPr>
          <w:rFonts w:cstheme="minorHAnsi"/>
        </w:rPr>
      </w:pPr>
      <w:r w:rsidRPr="00347094">
        <w:rPr>
          <w:rFonts w:cstheme="minorHAnsi"/>
        </w:rPr>
        <w:t>Podział środków dokonany według przejrzystych kryteriów, wśród których uwzględniono:</w:t>
      </w:r>
    </w:p>
    <w:p w14:paraId="3590BBEA" w14:textId="77777777" w:rsidR="0083144D" w:rsidRPr="00347094" w:rsidRDefault="0083144D" w:rsidP="0083144D">
      <w:pPr>
        <w:pStyle w:val="Akapitzlist"/>
        <w:numPr>
          <w:ilvl w:val="0"/>
          <w:numId w:val="3"/>
        </w:numPr>
        <w:ind w:left="426"/>
        <w:rPr>
          <w:rFonts w:cstheme="minorHAnsi"/>
        </w:rPr>
      </w:pPr>
      <w:r w:rsidRPr="00347094">
        <w:rPr>
          <w:rFonts w:cstheme="minorHAnsi"/>
        </w:rPr>
        <w:lastRenderedPageBreak/>
        <w:t>Liczbę ludności na 1 km2</w:t>
      </w:r>
    </w:p>
    <w:p w14:paraId="0C85C7DE" w14:textId="77777777" w:rsidR="0083144D" w:rsidRPr="00347094" w:rsidRDefault="0083144D" w:rsidP="0083144D">
      <w:pPr>
        <w:pStyle w:val="Akapitzlist"/>
        <w:numPr>
          <w:ilvl w:val="0"/>
          <w:numId w:val="3"/>
        </w:numPr>
        <w:ind w:left="426"/>
        <w:rPr>
          <w:rFonts w:cstheme="minorHAnsi"/>
        </w:rPr>
      </w:pPr>
      <w:r w:rsidRPr="00347094">
        <w:rPr>
          <w:rFonts w:cstheme="minorHAnsi"/>
        </w:rPr>
        <w:t>Zakłady produkujące na rzecz obronności</w:t>
      </w:r>
    </w:p>
    <w:p w14:paraId="03514A8C" w14:textId="77777777" w:rsidR="0083144D" w:rsidRPr="00347094" w:rsidRDefault="0083144D" w:rsidP="0083144D">
      <w:pPr>
        <w:pStyle w:val="Akapitzlist"/>
        <w:numPr>
          <w:ilvl w:val="0"/>
          <w:numId w:val="3"/>
        </w:numPr>
        <w:ind w:left="426"/>
        <w:rPr>
          <w:rFonts w:cstheme="minorHAnsi"/>
        </w:rPr>
      </w:pPr>
      <w:r w:rsidRPr="00347094">
        <w:rPr>
          <w:rFonts w:cstheme="minorHAnsi"/>
        </w:rPr>
        <w:t>Szpitale wojskowe oraz współpracujące z MON</w:t>
      </w:r>
    </w:p>
    <w:p w14:paraId="60A5877E" w14:textId="77777777" w:rsidR="0083144D" w:rsidRPr="00347094" w:rsidRDefault="0083144D" w:rsidP="0083144D">
      <w:pPr>
        <w:pStyle w:val="Akapitzlist"/>
        <w:numPr>
          <w:ilvl w:val="0"/>
          <w:numId w:val="3"/>
        </w:numPr>
        <w:ind w:left="426"/>
        <w:rPr>
          <w:rFonts w:cstheme="minorHAnsi"/>
        </w:rPr>
      </w:pPr>
      <w:r w:rsidRPr="00347094">
        <w:rPr>
          <w:rFonts w:cstheme="minorHAnsi"/>
        </w:rPr>
        <w:t>Jednostki Wojskowe</w:t>
      </w:r>
    </w:p>
    <w:p w14:paraId="494BD42D" w14:textId="77777777" w:rsidR="0083144D" w:rsidRPr="00347094" w:rsidRDefault="0083144D" w:rsidP="0083144D">
      <w:pPr>
        <w:pStyle w:val="Akapitzlist"/>
        <w:numPr>
          <w:ilvl w:val="0"/>
          <w:numId w:val="3"/>
        </w:numPr>
        <w:ind w:left="426"/>
        <w:rPr>
          <w:rFonts w:cstheme="minorHAnsi"/>
        </w:rPr>
      </w:pPr>
      <w:r w:rsidRPr="00347094">
        <w:rPr>
          <w:rFonts w:cstheme="minorHAnsi"/>
        </w:rPr>
        <w:t>Lotniska kluczowe</w:t>
      </w:r>
    </w:p>
    <w:p w14:paraId="7D17A64C" w14:textId="77777777" w:rsidR="0083144D" w:rsidRDefault="0083144D" w:rsidP="0083144D">
      <w:pPr>
        <w:ind w:left="567"/>
        <w:rPr>
          <w:i/>
        </w:rPr>
      </w:pPr>
      <w:r w:rsidRPr="00B47CFF">
        <w:rPr>
          <w:i/>
        </w:rPr>
        <w:t>Najważniejsze jest to, że środki w województwie dzielimy według kilku kategorii. Podstawową kategorią jest liczba ludności, skorygowana o kluczowe czynniki związane z bezpieczeństwem</w:t>
      </w:r>
    </w:p>
    <w:p w14:paraId="0F53BDA7" w14:textId="77777777" w:rsidR="0083144D" w:rsidRPr="00B47CFF" w:rsidRDefault="0083144D" w:rsidP="0083144D">
      <w:pPr>
        <w:rPr>
          <w:rFonts w:cstheme="minorHAnsi"/>
        </w:rPr>
      </w:pPr>
      <w:r>
        <w:t>- podkreślał Wojewoda.</w:t>
      </w:r>
    </w:p>
    <w:p w14:paraId="1A9F75E1" w14:textId="77777777" w:rsidR="0083144D" w:rsidRPr="00347094" w:rsidRDefault="0083144D" w:rsidP="0083144D">
      <w:pPr>
        <w:rPr>
          <w:rFonts w:cstheme="minorHAnsi"/>
          <w:lang w:eastAsia="pl-PL"/>
        </w:rPr>
      </w:pPr>
      <w:r w:rsidRPr="00347094">
        <w:rPr>
          <w:rFonts w:cstheme="minorHAnsi"/>
        </w:rPr>
        <w:t>W 2026 roku przed administracją rządową i samorządami znajdą się kolejne wyzwania, wśród których</w:t>
      </w:r>
      <w:r w:rsidRPr="00347094">
        <w:rPr>
          <w:rFonts w:cstheme="minorHAnsi"/>
          <w:lang w:eastAsia="pl-PL"/>
        </w:rPr>
        <w:t xml:space="preserve"> znalazły się mi in.:</w:t>
      </w:r>
    </w:p>
    <w:p w14:paraId="7279F3C7" w14:textId="77777777" w:rsidR="0083144D" w:rsidRPr="00347094" w:rsidRDefault="0083144D" w:rsidP="0083144D">
      <w:pPr>
        <w:pStyle w:val="Akapitzlist"/>
        <w:numPr>
          <w:ilvl w:val="0"/>
          <w:numId w:val="4"/>
        </w:numPr>
        <w:ind w:left="426"/>
        <w:rPr>
          <w:rFonts w:cstheme="minorHAnsi"/>
        </w:rPr>
      </w:pPr>
      <w:r w:rsidRPr="00347094">
        <w:rPr>
          <w:rFonts w:cstheme="minorHAnsi"/>
        </w:rPr>
        <w:t>Uruchomienie Centralnej Ewidencji Zasobów OL i OC oraz Obiektów Zbiorowej Ochrony</w:t>
      </w:r>
    </w:p>
    <w:p w14:paraId="4B8A1E97" w14:textId="77777777" w:rsidR="0083144D" w:rsidRPr="00347094" w:rsidRDefault="0083144D" w:rsidP="0083144D">
      <w:pPr>
        <w:pStyle w:val="Akapitzlist"/>
        <w:numPr>
          <w:ilvl w:val="0"/>
          <w:numId w:val="4"/>
        </w:numPr>
        <w:ind w:left="426"/>
        <w:rPr>
          <w:rFonts w:cstheme="minorHAnsi"/>
        </w:rPr>
      </w:pPr>
      <w:r w:rsidRPr="00347094">
        <w:rPr>
          <w:rFonts w:cstheme="minorHAnsi"/>
        </w:rPr>
        <w:t>Uruchomienie Ewidencji Obrony Cywilnej</w:t>
      </w:r>
    </w:p>
    <w:p w14:paraId="0CC46618" w14:textId="77777777" w:rsidR="0083144D" w:rsidRPr="00347094" w:rsidRDefault="0083144D" w:rsidP="0083144D">
      <w:pPr>
        <w:pStyle w:val="Akapitzlist"/>
        <w:numPr>
          <w:ilvl w:val="0"/>
          <w:numId w:val="4"/>
        </w:numPr>
        <w:ind w:left="426"/>
        <w:rPr>
          <w:rFonts w:cstheme="minorHAnsi"/>
        </w:rPr>
      </w:pPr>
      <w:r w:rsidRPr="00347094">
        <w:rPr>
          <w:rFonts w:cstheme="minorHAnsi"/>
        </w:rPr>
        <w:t>Tworzenie Korpusu Obrony Cywilnej</w:t>
      </w:r>
    </w:p>
    <w:p w14:paraId="658D5506" w14:textId="77777777" w:rsidR="0083144D" w:rsidRDefault="0083144D" w:rsidP="0083144D">
      <w:pPr>
        <w:pStyle w:val="Akapitzlist"/>
        <w:numPr>
          <w:ilvl w:val="0"/>
          <w:numId w:val="4"/>
        </w:numPr>
        <w:ind w:left="426"/>
        <w:rPr>
          <w:rFonts w:cstheme="minorHAnsi"/>
        </w:rPr>
      </w:pPr>
      <w:r w:rsidRPr="00347094">
        <w:rPr>
          <w:rFonts w:cstheme="minorHAnsi"/>
        </w:rPr>
        <w:t>Wdrożenie Systemu Bezpiecznej Łączności Państwowej</w:t>
      </w:r>
    </w:p>
    <w:p w14:paraId="38D90247" w14:textId="77777777" w:rsidR="003337B7" w:rsidRDefault="003337B7" w:rsidP="003337B7">
      <w:pPr>
        <w:rPr>
          <w:rFonts w:cstheme="minorHAnsi"/>
        </w:rPr>
      </w:pPr>
    </w:p>
    <w:p w14:paraId="2913F96E" w14:textId="20FF3FF3" w:rsidR="003337B7" w:rsidRDefault="003337B7" w:rsidP="003337B7">
      <w:pPr>
        <w:rPr>
          <w:rFonts w:cstheme="minorHAnsi"/>
        </w:rPr>
      </w:pPr>
      <w:r w:rsidRPr="003337B7">
        <w:rPr>
          <w:b/>
          <w:bCs/>
        </w:rPr>
        <w:t>Zesp</w:t>
      </w:r>
      <w:r>
        <w:rPr>
          <w:b/>
          <w:bCs/>
        </w:rPr>
        <w:t>ół</w:t>
      </w:r>
      <w:r w:rsidRPr="003337B7">
        <w:rPr>
          <w:b/>
          <w:bCs/>
        </w:rPr>
        <w:t xml:space="preserve"> Szkolno-Przedszkoln</w:t>
      </w:r>
      <w:r>
        <w:rPr>
          <w:b/>
          <w:bCs/>
        </w:rPr>
        <w:t>e</w:t>
      </w:r>
      <w:r w:rsidRPr="003337B7">
        <w:rPr>
          <w:b/>
          <w:bCs/>
        </w:rPr>
        <w:t xml:space="preserve"> nr 1 w Bydgoszczy</w:t>
      </w:r>
    </w:p>
    <w:p w14:paraId="1633AAA5" w14:textId="77777777" w:rsidR="003337B7" w:rsidRPr="003337B7" w:rsidRDefault="003337B7" w:rsidP="003337B7">
      <w:pPr>
        <w:rPr>
          <w:rFonts w:cstheme="minorHAnsi"/>
        </w:rPr>
      </w:pPr>
      <w:r w:rsidRPr="003337B7">
        <w:rPr>
          <w:rFonts w:cstheme="minorHAnsi"/>
        </w:rPr>
        <w:t>Tutaj powstało najnowocześniejsze w Polsce miejsce ukrycia, zrealizowane wraz z budową placówki w 2017 roku.</w:t>
      </w:r>
    </w:p>
    <w:p w14:paraId="5726290C" w14:textId="77777777" w:rsidR="003337B7" w:rsidRPr="003337B7" w:rsidRDefault="003337B7" w:rsidP="003337B7">
      <w:pPr>
        <w:rPr>
          <w:rFonts w:cstheme="minorHAnsi"/>
        </w:rPr>
      </w:pPr>
      <w:r w:rsidRPr="003337B7">
        <w:rPr>
          <w:rFonts w:cstheme="minorHAnsi"/>
        </w:rPr>
        <w:t>Obiekt ten nie tylko pełni codziennie funkcję szkolnej szatni, pralni i suszarni, lecz w razie zagrożenia może szybko zostać przekształcony w schron dla nawet 250 osób.</w:t>
      </w:r>
    </w:p>
    <w:p w14:paraId="6E019888" w14:textId="77777777" w:rsidR="003337B7" w:rsidRPr="003337B7" w:rsidRDefault="003337B7" w:rsidP="003337B7">
      <w:pPr>
        <w:rPr>
          <w:rFonts w:cstheme="minorHAnsi"/>
        </w:rPr>
      </w:pPr>
      <w:r w:rsidRPr="003337B7">
        <w:rPr>
          <w:rFonts w:cstheme="minorHAnsi"/>
        </w:rPr>
        <w:t>Najważniejsze elementy wyróżniające to miejsce:</w:t>
      </w:r>
    </w:p>
    <w:p w14:paraId="4E459E2E" w14:textId="77777777" w:rsidR="003337B7" w:rsidRPr="003337B7" w:rsidRDefault="003337B7" w:rsidP="003337B7">
      <w:pPr>
        <w:numPr>
          <w:ilvl w:val="0"/>
          <w:numId w:val="6"/>
        </w:numPr>
        <w:rPr>
          <w:rFonts w:cstheme="minorHAnsi"/>
        </w:rPr>
      </w:pPr>
      <w:r w:rsidRPr="003337B7">
        <w:rPr>
          <w:rFonts w:cstheme="minorHAnsi"/>
        </w:rPr>
        <w:t>Strop o wytrzymałości 3,5 tony/m², zapewniający wyjątkową odporność konstrukcji.</w:t>
      </w:r>
    </w:p>
    <w:p w14:paraId="5FD21F74" w14:textId="77777777" w:rsidR="003337B7" w:rsidRPr="003337B7" w:rsidRDefault="003337B7" w:rsidP="003337B7">
      <w:pPr>
        <w:numPr>
          <w:ilvl w:val="0"/>
          <w:numId w:val="6"/>
        </w:numPr>
        <w:rPr>
          <w:rFonts w:cstheme="minorHAnsi"/>
        </w:rPr>
      </w:pPr>
      <w:r w:rsidRPr="003337B7">
        <w:rPr>
          <w:rFonts w:cstheme="minorHAnsi"/>
        </w:rPr>
        <w:t>Ewakuacyjne wyjście awaryjne – zaprojektowane tak, by umożliwić opuszczenie obiektu nawet w przypadku zasypania głównego wejścia.</w:t>
      </w:r>
    </w:p>
    <w:p w14:paraId="1B0D8FB1" w14:textId="77777777" w:rsidR="003337B7" w:rsidRPr="003337B7" w:rsidRDefault="003337B7" w:rsidP="003337B7">
      <w:pPr>
        <w:numPr>
          <w:ilvl w:val="0"/>
          <w:numId w:val="6"/>
        </w:numPr>
        <w:rPr>
          <w:rFonts w:cstheme="minorHAnsi"/>
        </w:rPr>
      </w:pPr>
      <w:r w:rsidRPr="003337B7">
        <w:rPr>
          <w:rFonts w:cstheme="minorHAnsi"/>
        </w:rPr>
        <w:t>Własne ujęcie wody i system alarmowy wpięty w system miejski.</w:t>
      </w:r>
    </w:p>
    <w:p w14:paraId="724E3803" w14:textId="77777777" w:rsidR="003337B7" w:rsidRPr="003337B7" w:rsidRDefault="003337B7" w:rsidP="003337B7">
      <w:pPr>
        <w:numPr>
          <w:ilvl w:val="0"/>
          <w:numId w:val="6"/>
        </w:numPr>
        <w:rPr>
          <w:rFonts w:cstheme="minorHAnsi"/>
        </w:rPr>
      </w:pPr>
      <w:r w:rsidRPr="003337B7">
        <w:rPr>
          <w:rFonts w:cstheme="minorHAnsi"/>
        </w:rPr>
        <w:t>Awaryjna stacja zasilania i toalety, a także możliwość szybkiej adaptacji szafek na doraźne łóżka.</w:t>
      </w:r>
    </w:p>
    <w:p w14:paraId="7A03AAC2" w14:textId="38303C0E" w:rsidR="0083144D" w:rsidRPr="003337B7" w:rsidRDefault="003337B7" w:rsidP="003337B7">
      <w:pPr>
        <w:rPr>
          <w:rFonts w:cstheme="minorHAnsi"/>
        </w:rPr>
      </w:pPr>
      <w:r w:rsidRPr="003337B7">
        <w:rPr>
          <w:rFonts w:cstheme="minorHAnsi"/>
        </w:rPr>
        <w:t xml:space="preserve">To miejsce jest symboliczną przestrzenią </w:t>
      </w:r>
      <w:r>
        <w:rPr>
          <w:rFonts w:cstheme="minorHAnsi"/>
        </w:rPr>
        <w:t>pokazującą</w:t>
      </w:r>
      <w:r w:rsidRPr="003337B7">
        <w:rPr>
          <w:rFonts w:cstheme="minorHAnsi"/>
        </w:rPr>
        <w:t xml:space="preserve">, w jaki sposób województwo przygotowuje się do realizacji ustawy o ochronie ludności łącząc codzienne funkcjonowanie instytucji z możliwością pełnienia dodatkowej, krytycznej roli w czasie zagrożenia. </w:t>
      </w:r>
    </w:p>
    <w:p w14:paraId="49BFFAC7" w14:textId="77777777" w:rsidR="00FE1F19" w:rsidRDefault="00FE1F19" w:rsidP="00347094">
      <w:pPr>
        <w:shd w:val="clear" w:color="auto" w:fill="FFFFFF"/>
        <w:spacing w:after="0" w:line="360" w:lineRule="auto"/>
        <w:textAlignment w:val="baseline"/>
        <w:rPr>
          <w:rFonts w:eastAsia="Times New Roman" w:cstheme="minorHAnsi"/>
          <w:b/>
          <w:bCs/>
          <w:color w:val="1B1B1B"/>
          <w:lang w:eastAsia="pl-PL"/>
        </w:rPr>
      </w:pPr>
    </w:p>
    <w:p w14:paraId="79BABDAC" w14:textId="65047E6E" w:rsidR="00347094" w:rsidRPr="008910C2" w:rsidRDefault="00376832" w:rsidP="00347094">
      <w:pPr>
        <w:shd w:val="clear" w:color="auto" w:fill="FFFFFF"/>
        <w:spacing w:after="0" w:line="360" w:lineRule="auto"/>
        <w:textAlignment w:val="baseline"/>
        <w:rPr>
          <w:rFonts w:eastAsia="Times New Roman" w:cstheme="minorHAnsi"/>
          <w:color w:val="1B1B1B"/>
          <w:lang w:eastAsia="pl-PL"/>
        </w:rPr>
      </w:pPr>
      <w:r w:rsidRPr="008910C2">
        <w:rPr>
          <w:rFonts w:eastAsia="Times New Roman" w:cstheme="minorHAnsi"/>
          <w:b/>
          <w:bCs/>
          <w:color w:val="1B1B1B"/>
          <w:lang w:eastAsia="pl-PL"/>
        </w:rPr>
        <w:t>Działalność edukacyjna</w:t>
      </w:r>
    </w:p>
    <w:p w14:paraId="0C0B7097" w14:textId="417ABB81" w:rsidR="00376832" w:rsidRPr="008910C2" w:rsidRDefault="00376832" w:rsidP="00347094">
      <w:pPr>
        <w:shd w:val="clear" w:color="auto" w:fill="FFFFFF"/>
        <w:spacing w:after="0" w:line="240" w:lineRule="auto"/>
        <w:textAlignment w:val="baseline"/>
        <w:rPr>
          <w:rFonts w:cstheme="minorHAnsi"/>
        </w:rPr>
      </w:pPr>
      <w:r w:rsidRPr="008910C2">
        <w:rPr>
          <w:rFonts w:cstheme="minorHAnsi"/>
        </w:rPr>
        <w:t>W ramach działań edukacyjnych Wojewody realizowane są spotkania w powiatach,</w:t>
      </w:r>
      <w:r w:rsidR="00FE1F19">
        <w:rPr>
          <w:rFonts w:cstheme="minorHAnsi"/>
        </w:rPr>
        <w:t xml:space="preserve"> które są płaszczyzną do</w:t>
      </w:r>
      <w:r w:rsidRPr="008910C2">
        <w:rPr>
          <w:rFonts w:cstheme="minorHAnsi"/>
        </w:rPr>
        <w:t xml:space="preserve"> rozm</w:t>
      </w:r>
      <w:r w:rsidR="00FE1F19">
        <w:rPr>
          <w:rFonts w:cstheme="minorHAnsi"/>
        </w:rPr>
        <w:t xml:space="preserve">ów </w:t>
      </w:r>
      <w:r w:rsidRPr="008910C2">
        <w:rPr>
          <w:rFonts w:cstheme="minorHAnsi"/>
        </w:rPr>
        <w:t>z samorządowcami, służbami i mieszkańcami</w:t>
      </w:r>
      <w:r w:rsidR="00FE1F19">
        <w:rPr>
          <w:rFonts w:cstheme="minorHAnsi"/>
        </w:rPr>
        <w:t>. Wojewoda</w:t>
      </w:r>
      <w:r w:rsidRPr="008910C2">
        <w:rPr>
          <w:rFonts w:cstheme="minorHAnsi"/>
        </w:rPr>
        <w:t xml:space="preserve"> prowadzi </w:t>
      </w:r>
      <w:r w:rsidR="00FE1F19">
        <w:rPr>
          <w:rFonts w:cstheme="minorHAnsi"/>
        </w:rPr>
        <w:t xml:space="preserve">także </w:t>
      </w:r>
      <w:r w:rsidRPr="008910C2">
        <w:rPr>
          <w:rFonts w:cstheme="minorHAnsi"/>
        </w:rPr>
        <w:t>lekcje obywa</w:t>
      </w:r>
      <w:r w:rsidR="00347094" w:rsidRPr="008910C2">
        <w:rPr>
          <w:rFonts w:cstheme="minorHAnsi"/>
        </w:rPr>
        <w:t>telskie na temat bezpieczeństwa.</w:t>
      </w:r>
    </w:p>
    <w:p w14:paraId="2DEB0322" w14:textId="77777777" w:rsidR="00D16E4F" w:rsidRPr="00FE1F19" w:rsidRDefault="00D16E4F" w:rsidP="00347094">
      <w:pPr>
        <w:shd w:val="clear" w:color="auto" w:fill="FFFFFF"/>
        <w:spacing w:after="0" w:line="240" w:lineRule="auto"/>
        <w:textAlignment w:val="baseline"/>
        <w:rPr>
          <w:rFonts w:eastAsia="Times New Roman" w:cstheme="minorHAnsi"/>
          <w:b/>
          <w:bCs/>
          <w:color w:val="1B1B1B"/>
          <w:lang w:eastAsia="pl-PL"/>
        </w:rPr>
      </w:pPr>
    </w:p>
    <w:p w14:paraId="48B081B3" w14:textId="017E69FA" w:rsidR="00FE1F19" w:rsidRPr="00FE1F19" w:rsidRDefault="00FE1F19" w:rsidP="00347094">
      <w:pPr>
        <w:shd w:val="clear" w:color="auto" w:fill="FFFFFF"/>
        <w:spacing w:after="0" w:line="240" w:lineRule="auto"/>
        <w:textAlignment w:val="baseline"/>
        <w:rPr>
          <w:rFonts w:eastAsia="Times New Roman" w:cstheme="minorHAnsi"/>
          <w:b/>
          <w:bCs/>
          <w:color w:val="1B1B1B"/>
          <w:lang w:eastAsia="pl-PL"/>
        </w:rPr>
      </w:pPr>
      <w:r w:rsidRPr="00FE1F19">
        <w:rPr>
          <w:rFonts w:eastAsia="Times New Roman" w:cstheme="minorHAnsi"/>
          <w:b/>
          <w:bCs/>
          <w:color w:val="1B1B1B"/>
          <w:lang w:eastAsia="pl-PL"/>
        </w:rPr>
        <w:t xml:space="preserve">Poradnik bezpieczeństwa </w:t>
      </w:r>
    </w:p>
    <w:p w14:paraId="467AFAF6" w14:textId="77777777" w:rsidR="00FE1F19" w:rsidRPr="008910C2" w:rsidRDefault="00FE1F19" w:rsidP="00347094">
      <w:pPr>
        <w:shd w:val="clear" w:color="auto" w:fill="FFFFFF"/>
        <w:spacing w:after="0" w:line="240" w:lineRule="auto"/>
        <w:textAlignment w:val="baseline"/>
        <w:rPr>
          <w:rFonts w:eastAsia="Times New Roman" w:cstheme="minorHAnsi"/>
          <w:color w:val="1B1B1B"/>
          <w:lang w:eastAsia="pl-PL"/>
        </w:rPr>
      </w:pPr>
    </w:p>
    <w:p w14:paraId="2BE4049F" w14:textId="77777777" w:rsidR="00376832" w:rsidRPr="008910C2" w:rsidRDefault="00376832" w:rsidP="00D16E4F">
      <w:pPr>
        <w:ind w:left="567"/>
        <w:rPr>
          <w:rFonts w:cstheme="minorHAnsi"/>
          <w:i/>
        </w:rPr>
      </w:pPr>
      <w:r w:rsidRPr="008910C2">
        <w:rPr>
          <w:rFonts w:cstheme="minorHAnsi"/>
          <w:i/>
        </w:rPr>
        <w:lastRenderedPageBreak/>
        <w:t>Nie czekajmy na listonosza, ten poradnik jest już dziś dostępny za darmo i każdy w łatwy sposób może go pobrać. To chodzi o nasze bezpieczeństwo.</w:t>
      </w:r>
    </w:p>
    <w:p w14:paraId="6592165C" w14:textId="77777777" w:rsidR="00376832" w:rsidRPr="008910C2" w:rsidRDefault="00376832" w:rsidP="00347094">
      <w:pPr>
        <w:rPr>
          <w:rFonts w:cstheme="minorHAnsi"/>
        </w:rPr>
      </w:pPr>
      <w:r w:rsidRPr="008910C2">
        <w:rPr>
          <w:rFonts w:cstheme="minorHAnsi"/>
        </w:rPr>
        <w:t>Poradnik bezpiec</w:t>
      </w:r>
      <w:r w:rsidR="00347094" w:rsidRPr="008910C2">
        <w:rPr>
          <w:rFonts w:cstheme="minorHAnsi"/>
        </w:rPr>
        <w:t>zeństwa można pobrać klikając w l</w:t>
      </w:r>
      <w:r w:rsidRPr="008910C2">
        <w:rPr>
          <w:rFonts w:cstheme="minorHAnsi"/>
        </w:rPr>
        <w:t>ink: </w:t>
      </w:r>
      <w:hyperlink r:id="rId5" w:history="1">
        <w:r w:rsidRPr="008910C2">
          <w:rPr>
            <w:rStyle w:val="Hipercze"/>
            <w:rFonts w:cstheme="minorHAnsi"/>
          </w:rPr>
          <w:t>https://www.gov.pl/web/poradnikbezpieczenstwa</w:t>
        </w:r>
      </w:hyperlink>
    </w:p>
    <w:p w14:paraId="3070B604" w14:textId="77777777" w:rsidR="00D16E4F" w:rsidRPr="008910C2" w:rsidRDefault="00376832" w:rsidP="00376832">
      <w:pPr>
        <w:rPr>
          <w:rFonts w:cstheme="minorHAnsi"/>
        </w:rPr>
      </w:pPr>
      <w:r w:rsidRPr="008910C2">
        <w:rPr>
          <w:rFonts w:cstheme="minorHAnsi"/>
        </w:rPr>
        <w:t xml:space="preserve">Wojewoda Michał Sztybel prowadzi </w:t>
      </w:r>
      <w:r w:rsidR="00D16E4F" w:rsidRPr="008910C2">
        <w:rPr>
          <w:rFonts w:cstheme="minorHAnsi"/>
        </w:rPr>
        <w:t xml:space="preserve">także </w:t>
      </w:r>
      <w:r w:rsidRPr="008910C2">
        <w:rPr>
          <w:rFonts w:cstheme="minorHAnsi"/>
        </w:rPr>
        <w:t xml:space="preserve">kampanię uświadamiającą „Bezpieczne Kujawsko-Pomorskie. Wspólnie tworzymy system ochrony ludności”, która ma na celu podniesienie świadomości mieszkańców regionu na temat sposobów przygotowania się i reagowania na sytuacje nadzwyczajne oraz poinformowanie o działaniach podejmowanych w ramach programu </w:t>
      </w:r>
      <w:proofErr w:type="spellStart"/>
      <w:r w:rsidRPr="008910C2">
        <w:rPr>
          <w:rFonts w:cstheme="minorHAnsi"/>
        </w:rPr>
        <w:t>OLiOC</w:t>
      </w:r>
      <w:proofErr w:type="spellEnd"/>
      <w:r w:rsidRPr="008910C2">
        <w:rPr>
          <w:rFonts w:cstheme="minorHAnsi"/>
        </w:rPr>
        <w:t xml:space="preserve"> dla ich bezpieczeństwa.</w:t>
      </w:r>
    </w:p>
    <w:p w14:paraId="6F039530" w14:textId="77777777" w:rsidR="007A3A15" w:rsidRPr="008910C2" w:rsidRDefault="00376832" w:rsidP="00376832">
      <w:pPr>
        <w:rPr>
          <w:rFonts w:cstheme="minorHAnsi"/>
        </w:rPr>
      </w:pPr>
      <w:hyperlink r:id="rId6" w:history="1">
        <w:r w:rsidRPr="008910C2">
          <w:rPr>
            <w:rStyle w:val="Hipercze"/>
            <w:rFonts w:cstheme="minorHAnsi"/>
          </w:rPr>
          <w:t>Więcej o kampanii</w:t>
        </w:r>
      </w:hyperlink>
    </w:p>
    <w:sectPr w:rsidR="007A3A15" w:rsidRPr="00891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5B84"/>
    <w:multiLevelType w:val="hybridMultilevel"/>
    <w:tmpl w:val="590475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B67240"/>
    <w:multiLevelType w:val="hybridMultilevel"/>
    <w:tmpl w:val="C72C8F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03E4C9E"/>
    <w:multiLevelType w:val="hybridMultilevel"/>
    <w:tmpl w:val="FBAA6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7CC40A5"/>
    <w:multiLevelType w:val="hybridMultilevel"/>
    <w:tmpl w:val="522CB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8C5E79"/>
    <w:multiLevelType w:val="multilevel"/>
    <w:tmpl w:val="154C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844B0A"/>
    <w:multiLevelType w:val="multilevel"/>
    <w:tmpl w:val="0B5A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7376848">
    <w:abstractNumId w:val="5"/>
  </w:num>
  <w:num w:numId="2" w16cid:durableId="1836261761">
    <w:abstractNumId w:val="4"/>
  </w:num>
  <w:num w:numId="3" w16cid:durableId="1379670313">
    <w:abstractNumId w:val="0"/>
  </w:num>
  <w:num w:numId="4" w16cid:durableId="529883055">
    <w:abstractNumId w:val="2"/>
  </w:num>
  <w:num w:numId="5" w16cid:durableId="1477527688">
    <w:abstractNumId w:val="3"/>
  </w:num>
  <w:num w:numId="6" w16cid:durableId="122926936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832"/>
    <w:rsid w:val="000300B4"/>
    <w:rsid w:val="00071252"/>
    <w:rsid w:val="00097A89"/>
    <w:rsid w:val="003337B7"/>
    <w:rsid w:val="00347094"/>
    <w:rsid w:val="00376832"/>
    <w:rsid w:val="004219B6"/>
    <w:rsid w:val="005E760C"/>
    <w:rsid w:val="007A19AB"/>
    <w:rsid w:val="007A3A15"/>
    <w:rsid w:val="0083144D"/>
    <w:rsid w:val="008910C2"/>
    <w:rsid w:val="00A34AB1"/>
    <w:rsid w:val="00B47CFF"/>
    <w:rsid w:val="00CE672B"/>
    <w:rsid w:val="00D16E4F"/>
    <w:rsid w:val="00D30F34"/>
    <w:rsid w:val="00D34D5B"/>
    <w:rsid w:val="00F2775E"/>
    <w:rsid w:val="00FE1F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8CC5"/>
  <w15:chartTrackingRefBased/>
  <w15:docId w15:val="{0675B1FE-1FA3-41B9-85FC-D6787476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37683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76832"/>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37683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76832"/>
    <w:rPr>
      <w:b/>
      <w:bCs/>
    </w:rPr>
  </w:style>
  <w:style w:type="character" w:styleId="Hipercze">
    <w:name w:val="Hyperlink"/>
    <w:basedOn w:val="Domylnaczcionkaakapitu"/>
    <w:uiPriority w:val="99"/>
    <w:unhideWhenUsed/>
    <w:rsid w:val="00376832"/>
    <w:rPr>
      <w:color w:val="0000FF"/>
      <w:u w:val="single"/>
    </w:rPr>
  </w:style>
  <w:style w:type="paragraph" w:styleId="Akapitzlist">
    <w:name w:val="List Paragraph"/>
    <w:basedOn w:val="Normalny"/>
    <w:uiPriority w:val="34"/>
    <w:qFormat/>
    <w:rsid w:val="00421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55089">
      <w:bodyDiv w:val="1"/>
      <w:marLeft w:val="0"/>
      <w:marRight w:val="0"/>
      <w:marTop w:val="0"/>
      <w:marBottom w:val="0"/>
      <w:divBdr>
        <w:top w:val="none" w:sz="0" w:space="0" w:color="auto"/>
        <w:left w:val="none" w:sz="0" w:space="0" w:color="auto"/>
        <w:bottom w:val="none" w:sz="0" w:space="0" w:color="auto"/>
        <w:right w:val="none" w:sz="0" w:space="0" w:color="auto"/>
      </w:divBdr>
    </w:div>
    <w:div w:id="366375456">
      <w:bodyDiv w:val="1"/>
      <w:marLeft w:val="0"/>
      <w:marRight w:val="0"/>
      <w:marTop w:val="0"/>
      <w:marBottom w:val="0"/>
      <w:divBdr>
        <w:top w:val="none" w:sz="0" w:space="0" w:color="auto"/>
        <w:left w:val="none" w:sz="0" w:space="0" w:color="auto"/>
        <w:bottom w:val="none" w:sz="0" w:space="0" w:color="auto"/>
        <w:right w:val="none" w:sz="0" w:space="0" w:color="auto"/>
      </w:divBdr>
    </w:div>
    <w:div w:id="438065241">
      <w:bodyDiv w:val="1"/>
      <w:marLeft w:val="0"/>
      <w:marRight w:val="0"/>
      <w:marTop w:val="0"/>
      <w:marBottom w:val="0"/>
      <w:divBdr>
        <w:top w:val="none" w:sz="0" w:space="0" w:color="auto"/>
        <w:left w:val="none" w:sz="0" w:space="0" w:color="auto"/>
        <w:bottom w:val="none" w:sz="0" w:space="0" w:color="auto"/>
        <w:right w:val="none" w:sz="0" w:space="0" w:color="auto"/>
      </w:divBdr>
    </w:div>
    <w:div w:id="560599598">
      <w:bodyDiv w:val="1"/>
      <w:marLeft w:val="0"/>
      <w:marRight w:val="0"/>
      <w:marTop w:val="0"/>
      <w:marBottom w:val="0"/>
      <w:divBdr>
        <w:top w:val="none" w:sz="0" w:space="0" w:color="auto"/>
        <w:left w:val="none" w:sz="0" w:space="0" w:color="auto"/>
        <w:bottom w:val="none" w:sz="0" w:space="0" w:color="auto"/>
        <w:right w:val="none" w:sz="0" w:space="0" w:color="auto"/>
      </w:divBdr>
    </w:div>
    <w:div w:id="720518263">
      <w:bodyDiv w:val="1"/>
      <w:marLeft w:val="0"/>
      <w:marRight w:val="0"/>
      <w:marTop w:val="0"/>
      <w:marBottom w:val="0"/>
      <w:divBdr>
        <w:top w:val="none" w:sz="0" w:space="0" w:color="auto"/>
        <w:left w:val="none" w:sz="0" w:space="0" w:color="auto"/>
        <w:bottom w:val="none" w:sz="0" w:space="0" w:color="auto"/>
        <w:right w:val="none" w:sz="0" w:space="0" w:color="auto"/>
      </w:divBdr>
    </w:div>
    <w:div w:id="808330024">
      <w:bodyDiv w:val="1"/>
      <w:marLeft w:val="0"/>
      <w:marRight w:val="0"/>
      <w:marTop w:val="0"/>
      <w:marBottom w:val="0"/>
      <w:divBdr>
        <w:top w:val="none" w:sz="0" w:space="0" w:color="auto"/>
        <w:left w:val="none" w:sz="0" w:space="0" w:color="auto"/>
        <w:bottom w:val="none" w:sz="0" w:space="0" w:color="auto"/>
        <w:right w:val="none" w:sz="0" w:space="0" w:color="auto"/>
      </w:divBdr>
    </w:div>
    <w:div w:id="998967653">
      <w:bodyDiv w:val="1"/>
      <w:marLeft w:val="0"/>
      <w:marRight w:val="0"/>
      <w:marTop w:val="0"/>
      <w:marBottom w:val="0"/>
      <w:divBdr>
        <w:top w:val="none" w:sz="0" w:space="0" w:color="auto"/>
        <w:left w:val="none" w:sz="0" w:space="0" w:color="auto"/>
        <w:bottom w:val="none" w:sz="0" w:space="0" w:color="auto"/>
        <w:right w:val="none" w:sz="0" w:space="0" w:color="auto"/>
      </w:divBdr>
    </w:div>
    <w:div w:id="2004358196">
      <w:bodyDiv w:val="1"/>
      <w:marLeft w:val="0"/>
      <w:marRight w:val="0"/>
      <w:marTop w:val="0"/>
      <w:marBottom w:val="0"/>
      <w:divBdr>
        <w:top w:val="none" w:sz="0" w:space="0" w:color="auto"/>
        <w:left w:val="none" w:sz="0" w:space="0" w:color="auto"/>
        <w:bottom w:val="none" w:sz="0" w:space="0" w:color="auto"/>
        <w:right w:val="none" w:sz="0" w:space="0" w:color="auto"/>
      </w:divBdr>
    </w:div>
    <w:div w:id="2089231934">
      <w:bodyDiv w:val="1"/>
      <w:marLeft w:val="0"/>
      <w:marRight w:val="0"/>
      <w:marTop w:val="0"/>
      <w:marBottom w:val="0"/>
      <w:divBdr>
        <w:top w:val="none" w:sz="0" w:space="0" w:color="auto"/>
        <w:left w:val="none" w:sz="0" w:space="0" w:color="auto"/>
        <w:bottom w:val="none" w:sz="0" w:space="0" w:color="auto"/>
        <w:right w:val="none" w:sz="0" w:space="0" w:color="auto"/>
      </w:divBdr>
    </w:div>
    <w:div w:id="2141074409">
      <w:bodyDiv w:val="1"/>
      <w:marLeft w:val="0"/>
      <w:marRight w:val="0"/>
      <w:marTop w:val="0"/>
      <w:marBottom w:val="0"/>
      <w:divBdr>
        <w:top w:val="none" w:sz="0" w:space="0" w:color="auto"/>
        <w:left w:val="none" w:sz="0" w:space="0" w:color="auto"/>
        <w:bottom w:val="none" w:sz="0" w:space="0" w:color="auto"/>
        <w:right w:val="none" w:sz="0" w:space="0" w:color="auto"/>
      </w:divBdr>
      <w:divsChild>
        <w:div w:id="1370567294">
          <w:blockQuote w:val="1"/>
          <w:marLeft w:val="0"/>
          <w:marRight w:val="0"/>
          <w:marTop w:val="0"/>
          <w:marBottom w:val="0"/>
          <w:divBdr>
            <w:top w:val="none" w:sz="0" w:space="0" w:color="auto"/>
            <w:left w:val="none" w:sz="0" w:space="0" w:color="auto"/>
            <w:bottom w:val="none" w:sz="0" w:space="0" w:color="auto"/>
            <w:right w:val="none" w:sz="0" w:space="0" w:color="auto"/>
          </w:divBdr>
        </w:div>
        <w:div w:id="6091666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uw-kujawsko-pomorski/bezpieczne-kujawsko-pomorskie-wspolnie-budujemy-system-ochrony-ludnosci" TargetMode="External"/><Relationship Id="rId5" Type="http://schemas.openxmlformats.org/officeDocument/2006/relationships/hyperlink" Target="https://www.gov.pl/web/poradnikbezpieczenstw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1269</Words>
  <Characters>7618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Kujawa</dc:creator>
  <cp:keywords/>
  <dc:description/>
  <cp:lastModifiedBy>Natalia Szczerbińska</cp:lastModifiedBy>
  <cp:revision>3</cp:revision>
  <dcterms:created xsi:type="dcterms:W3CDTF">2025-12-10T15:04:00Z</dcterms:created>
  <dcterms:modified xsi:type="dcterms:W3CDTF">2025-12-10T15:08:00Z</dcterms:modified>
</cp:coreProperties>
</file>